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95" w:rsidRDefault="001042ED" w:rsidP="00BA0A9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06425" cy="6642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ED" w:rsidRPr="008B6506" w:rsidRDefault="001042ED" w:rsidP="00BA0A95">
      <w:pPr>
        <w:spacing w:after="0" w:line="240" w:lineRule="auto"/>
        <w:ind w:left="-567"/>
        <w:jc w:val="both"/>
      </w:pPr>
      <w:r w:rsidRPr="001042E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C2062A">
        <w:rPr>
          <w:rFonts w:ascii="Times New Roman" w:hAnsi="Times New Roman" w:cs="Times New Roman"/>
          <w:b/>
          <w:bCs/>
          <w:sz w:val="28"/>
          <w:szCs w:val="28"/>
        </w:rPr>
        <w:t>НОВОБАТУРИНСКОГО</w:t>
      </w:r>
      <w:r w:rsidRPr="001042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50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1042ED" w:rsidRPr="001042ED" w:rsidRDefault="001042ED" w:rsidP="00104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573C" w:rsidRDefault="00C052B7" w:rsidP="00BA0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z-index:251660288;visibility:visible" from="-31.25pt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CjHw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" strokeweight="4.5pt">
            <v:stroke linestyle="thinThick"/>
          </v:line>
        </w:pict>
      </w:r>
    </w:p>
    <w:p w:rsidR="00BA0A95" w:rsidRDefault="00023F40" w:rsidP="0069573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06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062A">
        <w:rPr>
          <w:rFonts w:ascii="Times New Roman" w:hAnsi="Times New Roman" w:cs="Times New Roman"/>
          <w:sz w:val="28"/>
          <w:szCs w:val="28"/>
        </w:rPr>
        <w:t>февраля 2025</w:t>
      </w:r>
      <w:r w:rsidR="005B110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 №</w:t>
      </w:r>
      <w:r w:rsidR="005B1105">
        <w:rPr>
          <w:rFonts w:ascii="Times New Roman" w:hAnsi="Times New Roman" w:cs="Times New Roman"/>
          <w:sz w:val="28"/>
          <w:szCs w:val="28"/>
        </w:rPr>
        <w:t xml:space="preserve"> </w:t>
      </w:r>
      <w:r w:rsidR="000C4833">
        <w:rPr>
          <w:rFonts w:ascii="Times New Roman" w:hAnsi="Times New Roman" w:cs="Times New Roman"/>
          <w:sz w:val="28"/>
          <w:szCs w:val="28"/>
        </w:rPr>
        <w:t>0</w:t>
      </w:r>
      <w:r w:rsidR="00C2062A">
        <w:rPr>
          <w:rFonts w:ascii="Times New Roman" w:hAnsi="Times New Roman" w:cs="Times New Roman"/>
          <w:sz w:val="28"/>
          <w:szCs w:val="28"/>
        </w:rPr>
        <w:t>5</w:t>
      </w:r>
    </w:p>
    <w:p w:rsidR="000C4833" w:rsidRPr="000C4833" w:rsidRDefault="000818DD" w:rsidP="000C4833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0C4833">
        <w:rPr>
          <w:rFonts w:ascii="Times New Roman" w:hAnsi="Times New Roman" w:cs="Times New Roman"/>
          <w:sz w:val="28"/>
          <w:szCs w:val="28"/>
        </w:rPr>
        <w:t>Об утверждении технического задания</w:t>
      </w:r>
      <w:r w:rsidR="005B1105" w:rsidRPr="000C4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105" w:rsidRPr="000C483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C4833" w:rsidRDefault="00C2062A" w:rsidP="000C4833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0C4833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0C4833">
        <w:rPr>
          <w:rFonts w:ascii="Times New Roman" w:hAnsi="Times New Roman" w:cs="Times New Roman"/>
          <w:sz w:val="28"/>
          <w:szCs w:val="28"/>
        </w:rPr>
        <w:t>Еткульское</w:t>
      </w:r>
      <w:proofErr w:type="spellEnd"/>
      <w:proofErr w:type="gramStart"/>
      <w:r w:rsidRPr="000C4833">
        <w:rPr>
          <w:rFonts w:ascii="Times New Roman" w:hAnsi="Times New Roman" w:cs="Times New Roman"/>
          <w:sz w:val="28"/>
          <w:szCs w:val="28"/>
        </w:rPr>
        <w:t>»</w:t>
      </w:r>
      <w:r w:rsidR="000818DD" w:rsidRPr="000C483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818DD" w:rsidRPr="000C4833">
        <w:rPr>
          <w:rFonts w:ascii="Times New Roman" w:hAnsi="Times New Roman" w:cs="Times New Roman"/>
          <w:sz w:val="28"/>
          <w:szCs w:val="28"/>
        </w:rPr>
        <w:t>а разработку инвестиционной</w:t>
      </w:r>
    </w:p>
    <w:p w:rsidR="000C4833" w:rsidRDefault="000C4833" w:rsidP="000C4833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0C4833">
        <w:rPr>
          <w:rFonts w:ascii="Times New Roman" w:hAnsi="Times New Roman" w:cs="Times New Roman"/>
          <w:sz w:val="28"/>
          <w:szCs w:val="28"/>
        </w:rPr>
        <w:t>П</w:t>
      </w:r>
      <w:r w:rsidR="000818DD" w:rsidRPr="000C483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556" w:rsidRPr="000C4833">
        <w:rPr>
          <w:rFonts w:ascii="Times New Roman" w:hAnsi="Times New Roman" w:cs="Times New Roman"/>
          <w:sz w:val="28"/>
          <w:szCs w:val="28"/>
        </w:rPr>
        <w:t>развития системы водоснабжения</w:t>
      </w:r>
    </w:p>
    <w:p w:rsidR="000C4833" w:rsidRDefault="00EC0556" w:rsidP="000C4833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0C4833">
        <w:rPr>
          <w:rFonts w:ascii="Times New Roman" w:hAnsi="Times New Roman" w:cs="Times New Roman"/>
          <w:sz w:val="28"/>
          <w:szCs w:val="28"/>
        </w:rPr>
        <w:t>и водоотведения</w:t>
      </w:r>
      <w:r w:rsidR="000C4833">
        <w:rPr>
          <w:rFonts w:ascii="Times New Roman" w:hAnsi="Times New Roman" w:cs="Times New Roman"/>
          <w:sz w:val="28"/>
          <w:szCs w:val="28"/>
        </w:rPr>
        <w:t xml:space="preserve"> </w:t>
      </w:r>
      <w:r w:rsidR="00176FC0" w:rsidRPr="000C4833">
        <w:rPr>
          <w:rFonts w:ascii="Times New Roman" w:hAnsi="Times New Roman" w:cs="Times New Roman"/>
          <w:sz w:val="28"/>
          <w:szCs w:val="28"/>
        </w:rPr>
        <w:t>на территории</w:t>
      </w:r>
      <w:r w:rsidRPr="000C4833">
        <w:rPr>
          <w:rFonts w:ascii="Times New Roman" w:hAnsi="Times New Roman" w:cs="Times New Roman"/>
          <w:sz w:val="28"/>
          <w:szCs w:val="28"/>
        </w:rPr>
        <w:t xml:space="preserve"> Новобатуринско</w:t>
      </w:r>
      <w:r w:rsidR="00176FC0" w:rsidRPr="000C4833">
        <w:rPr>
          <w:rFonts w:ascii="Times New Roman" w:hAnsi="Times New Roman" w:cs="Times New Roman"/>
          <w:sz w:val="28"/>
          <w:szCs w:val="28"/>
        </w:rPr>
        <w:t>го</w:t>
      </w:r>
    </w:p>
    <w:p w:rsidR="00EC0556" w:rsidRPr="000C4833" w:rsidRDefault="00EC0556" w:rsidP="000C4833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0C4833">
        <w:rPr>
          <w:rFonts w:ascii="Times New Roman" w:hAnsi="Times New Roman" w:cs="Times New Roman"/>
          <w:sz w:val="28"/>
          <w:szCs w:val="28"/>
        </w:rPr>
        <w:t>сельско</w:t>
      </w:r>
      <w:r w:rsidR="00176FC0" w:rsidRPr="000C4833">
        <w:rPr>
          <w:rFonts w:ascii="Times New Roman" w:hAnsi="Times New Roman" w:cs="Times New Roman"/>
          <w:sz w:val="28"/>
          <w:szCs w:val="28"/>
        </w:rPr>
        <w:t>го</w:t>
      </w:r>
      <w:r w:rsidRPr="000C483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76FC0" w:rsidRPr="000C4833">
        <w:rPr>
          <w:rFonts w:ascii="Times New Roman" w:hAnsi="Times New Roman" w:cs="Times New Roman"/>
          <w:sz w:val="28"/>
          <w:szCs w:val="28"/>
        </w:rPr>
        <w:t>я</w:t>
      </w:r>
      <w:r w:rsidRPr="000C4833">
        <w:rPr>
          <w:rFonts w:ascii="Times New Roman" w:hAnsi="Times New Roman" w:cs="Times New Roman"/>
          <w:sz w:val="28"/>
          <w:szCs w:val="28"/>
        </w:rPr>
        <w:t xml:space="preserve"> на 2025-2028 год</w:t>
      </w:r>
      <w:r w:rsidR="00176FC0" w:rsidRPr="000C4833">
        <w:rPr>
          <w:rFonts w:ascii="Times New Roman" w:hAnsi="Times New Roman" w:cs="Times New Roman"/>
          <w:sz w:val="28"/>
          <w:szCs w:val="28"/>
        </w:rPr>
        <w:t>ы</w:t>
      </w:r>
    </w:p>
    <w:p w:rsidR="00176FC0" w:rsidRDefault="00176FC0" w:rsidP="00D12CC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12CC3" w:rsidRDefault="000C4833" w:rsidP="000C483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818D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30 декабря 2004 года №210-ФЗ «Об основах регулирования тарифов организаций коммунального комплекса», Приказом Министерства регионального развития Российской Федерации №100 от 10 октября 2007 года «Об утверждении методических рекомендаций по подготовке технических заданий  по разработке инвестиционных программ организаций</w:t>
      </w:r>
      <w:proofErr w:type="gramEnd"/>
      <w:r w:rsidR="000818DD">
        <w:rPr>
          <w:rFonts w:ascii="Times New Roman" w:hAnsi="Times New Roman" w:cs="Times New Roman"/>
          <w:sz w:val="28"/>
          <w:szCs w:val="28"/>
        </w:rPr>
        <w:t xml:space="preserve"> коммунального комплекса», Приказом Министерства регионального развития Российской Федерации от 06 мая 2011 года №204 «О разработке программ комплексног</w:t>
      </w:r>
      <w:r w:rsidR="00D12CC3">
        <w:rPr>
          <w:rFonts w:ascii="Times New Roman" w:hAnsi="Times New Roman" w:cs="Times New Roman"/>
          <w:sz w:val="28"/>
          <w:szCs w:val="28"/>
        </w:rPr>
        <w:t>о развития систем коммунальной инфраструктуры муниципальных образований, Уставом муниципального образования «</w:t>
      </w:r>
      <w:r w:rsidR="00EC0556">
        <w:rPr>
          <w:rFonts w:ascii="Times New Roman" w:hAnsi="Times New Roman" w:cs="Times New Roman"/>
          <w:sz w:val="28"/>
          <w:szCs w:val="28"/>
        </w:rPr>
        <w:t>Новобатуринское сельское поселение</w:t>
      </w:r>
      <w:r w:rsidR="00D12CC3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EC0556">
        <w:rPr>
          <w:rFonts w:ascii="Times New Roman" w:hAnsi="Times New Roman" w:cs="Times New Roman"/>
          <w:sz w:val="28"/>
          <w:szCs w:val="28"/>
        </w:rPr>
        <w:t>Новобатуринского</w:t>
      </w:r>
      <w:r w:rsidR="00D12C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C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2CC3" w:rsidRDefault="00D12CC3" w:rsidP="00D12CC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техническое задание для </w:t>
      </w:r>
      <w:r w:rsidR="00176FC0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176FC0">
        <w:rPr>
          <w:rFonts w:ascii="Times New Roman" w:hAnsi="Times New Roman" w:cs="Times New Roman"/>
          <w:sz w:val="28"/>
          <w:szCs w:val="28"/>
        </w:rPr>
        <w:t>Еткульское</w:t>
      </w:r>
      <w:proofErr w:type="spellEnd"/>
      <w:r w:rsidR="00176F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разработку инвестиционной программы </w:t>
      </w:r>
      <w:r w:rsidR="00176FC0">
        <w:rPr>
          <w:rFonts w:ascii="Times New Roman" w:hAnsi="Times New Roman" w:cs="Times New Roman"/>
          <w:sz w:val="28"/>
          <w:szCs w:val="28"/>
        </w:rPr>
        <w:t>развития системы водоснабжения и водоотведения на территории Новобатуринского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12CC3" w:rsidRDefault="00D12CC3" w:rsidP="00D12CC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Еткульского муниципального района. </w:t>
      </w:r>
    </w:p>
    <w:p w:rsidR="00D12CC3" w:rsidRPr="00D12CC3" w:rsidRDefault="00D12CC3" w:rsidP="00D12CC3">
      <w:pPr>
        <w:rPr>
          <w:rFonts w:ascii="Times New Roman" w:hAnsi="Times New Roman" w:cs="Times New Roman"/>
          <w:sz w:val="28"/>
          <w:szCs w:val="28"/>
        </w:rPr>
      </w:pPr>
    </w:p>
    <w:p w:rsidR="0069573C" w:rsidRDefault="000C4833" w:rsidP="000C4833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6FC0">
        <w:rPr>
          <w:rFonts w:ascii="Times New Roman" w:hAnsi="Times New Roman" w:cs="Times New Roman"/>
          <w:sz w:val="28"/>
          <w:szCs w:val="28"/>
        </w:rPr>
        <w:t>Новобатуринского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6FC0">
        <w:rPr>
          <w:rFonts w:ascii="Times New Roman" w:hAnsi="Times New Roman" w:cs="Times New Roman"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FC0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  <w:r w:rsidR="00432831" w:rsidRPr="00D12CC3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76FC0" w:rsidRDefault="00176FC0" w:rsidP="002F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6FC0" w:rsidRDefault="00176FC0" w:rsidP="002F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4833" w:rsidRDefault="000C4833" w:rsidP="002F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6FC0" w:rsidRDefault="00176FC0" w:rsidP="002F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6FC0" w:rsidRDefault="00176FC0" w:rsidP="002F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6FC0" w:rsidRPr="00F14CFC" w:rsidRDefault="00176FC0" w:rsidP="00176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4CF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76FC0" w:rsidRPr="00F14CFC" w:rsidRDefault="00176FC0" w:rsidP="00176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4CF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76FC0" w:rsidRPr="00F14CFC" w:rsidRDefault="00176FC0" w:rsidP="00176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4CFC">
        <w:rPr>
          <w:rFonts w:ascii="Times New Roman" w:eastAsia="Times New Roman" w:hAnsi="Times New Roman" w:cs="Times New Roman"/>
          <w:sz w:val="24"/>
          <w:szCs w:val="24"/>
        </w:rPr>
        <w:t>Новобатуринского сельского поселения</w:t>
      </w:r>
    </w:p>
    <w:p w:rsidR="00176FC0" w:rsidRPr="00F14CFC" w:rsidRDefault="00176FC0" w:rsidP="00176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4CFC">
        <w:rPr>
          <w:rFonts w:ascii="Times New Roman" w:eastAsia="Times New Roman" w:hAnsi="Times New Roman" w:cs="Times New Roman"/>
          <w:sz w:val="24"/>
          <w:szCs w:val="24"/>
        </w:rPr>
        <w:t>от 20.0</w:t>
      </w:r>
      <w:r w:rsidR="000C483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14CFC">
        <w:rPr>
          <w:rFonts w:ascii="Times New Roman" w:eastAsia="Times New Roman" w:hAnsi="Times New Roman" w:cs="Times New Roman"/>
          <w:sz w:val="24"/>
          <w:szCs w:val="24"/>
        </w:rPr>
        <w:t>.2025 года № 5</w:t>
      </w:r>
    </w:p>
    <w:p w:rsidR="00176FC0" w:rsidRDefault="00176FC0" w:rsidP="00176FC0">
      <w:pPr>
        <w:suppressAutoHyphens/>
        <w:jc w:val="both"/>
        <w:rPr>
          <w:b/>
        </w:rPr>
      </w:pPr>
    </w:p>
    <w:p w:rsidR="00176FC0" w:rsidRPr="00176FC0" w:rsidRDefault="00176FC0" w:rsidP="00176FC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FC0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разработку инвестиционной программы </w:t>
      </w:r>
      <w:bookmarkStart w:id="0" w:name="_Hlk190958343"/>
      <w:r w:rsidRPr="00176FC0">
        <w:rPr>
          <w:rFonts w:ascii="Times New Roman" w:hAnsi="Times New Roman" w:cs="Times New Roman"/>
          <w:b/>
          <w:sz w:val="28"/>
          <w:szCs w:val="28"/>
        </w:rPr>
        <w:t>развития системы водоснабжения и водоотведения на территории Новобатуринского сельского поселения Еткульского муниципального района Челябинской области</w:t>
      </w:r>
    </w:p>
    <w:bookmarkEnd w:id="0"/>
    <w:p w:rsidR="00176FC0" w:rsidRPr="00176FC0" w:rsidRDefault="00176FC0" w:rsidP="00176FC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b/>
          <w:sz w:val="28"/>
          <w:szCs w:val="28"/>
        </w:rPr>
        <w:t>Заказчик инвестиционной программы</w:t>
      </w:r>
      <w:r w:rsidRPr="00176FC0">
        <w:rPr>
          <w:rFonts w:ascii="Times New Roman" w:hAnsi="Times New Roman" w:cs="Times New Roman"/>
          <w:bCs/>
          <w:sz w:val="28"/>
          <w:szCs w:val="28"/>
        </w:rPr>
        <w:t>:</w:t>
      </w:r>
      <w:r w:rsidRPr="00176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C0" w:rsidRPr="00176FC0" w:rsidRDefault="00176FC0" w:rsidP="00176FC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Администрация Новобатуринского сельского поселения</w:t>
      </w:r>
    </w:p>
    <w:p w:rsidR="00176FC0" w:rsidRPr="00176FC0" w:rsidRDefault="00176FC0" w:rsidP="00176FC0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C0">
        <w:rPr>
          <w:rFonts w:ascii="Times New Roman" w:hAnsi="Times New Roman" w:cs="Times New Roman"/>
          <w:b/>
          <w:bCs/>
          <w:sz w:val="28"/>
          <w:szCs w:val="28"/>
        </w:rPr>
        <w:t>Разработчик инвестиционной программы</w:t>
      </w:r>
      <w:r w:rsidRPr="00176FC0">
        <w:rPr>
          <w:rFonts w:ascii="Times New Roman" w:hAnsi="Times New Roman" w:cs="Times New Roman"/>
          <w:sz w:val="28"/>
          <w:szCs w:val="28"/>
        </w:rPr>
        <w:t>:</w:t>
      </w:r>
      <w:r w:rsidRPr="00176F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6FC0" w:rsidRPr="00176FC0" w:rsidRDefault="00176FC0" w:rsidP="00176FC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bCs/>
          <w:sz w:val="28"/>
          <w:szCs w:val="28"/>
        </w:rPr>
        <w:t>МУП «Еткульский»</w:t>
      </w:r>
    </w:p>
    <w:p w:rsidR="00176FC0" w:rsidRPr="00176FC0" w:rsidRDefault="00176FC0" w:rsidP="00176FC0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176FC0">
        <w:rPr>
          <w:rFonts w:ascii="Times New Roman" w:hAnsi="Times New Roman" w:cs="Times New Roman"/>
          <w:b/>
          <w:bCs/>
          <w:sz w:val="28"/>
          <w:szCs w:val="28"/>
        </w:rPr>
        <w:t>1. Основание для разработки инвестиционной программы</w:t>
      </w:r>
    </w:p>
    <w:p w:rsidR="00176FC0" w:rsidRPr="00176FC0" w:rsidRDefault="00176FC0" w:rsidP="00176FC0">
      <w:pPr>
        <w:tabs>
          <w:tab w:val="left" w:pos="121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1.1. Федеральный закон от 07.12.2011 № 416-ФЗ "О водоснабжении и водоотведении";</w:t>
      </w:r>
    </w:p>
    <w:p w:rsidR="00176FC0" w:rsidRPr="00176FC0" w:rsidRDefault="00176FC0" w:rsidP="00176FC0">
      <w:pPr>
        <w:tabs>
          <w:tab w:val="left" w:pos="121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 xml:space="preserve">1.2. Федеральный закон от 23.11.2009 № 261-ФЗ "Об энергосбережении и о повышении энергетической эффективности, и о внесении изменений </w:t>
      </w:r>
      <w:bookmarkStart w:id="1" w:name="_GoBack"/>
      <w:bookmarkEnd w:id="1"/>
      <w:r w:rsidRPr="00176FC0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Федерации";</w:t>
      </w:r>
    </w:p>
    <w:p w:rsidR="00176FC0" w:rsidRPr="00176FC0" w:rsidRDefault="00176FC0" w:rsidP="00176FC0">
      <w:pPr>
        <w:tabs>
          <w:tab w:val="left" w:pos="121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1.3. Постановление Правительства Российской Федерации от 29.07.2013 № 641 "Об инвестиционных и производственных программах организаций, осуществляющих деятельность в сфере водоснабжения и водоотведения";</w:t>
      </w:r>
    </w:p>
    <w:p w:rsidR="00176FC0" w:rsidRPr="00176FC0" w:rsidRDefault="00176FC0" w:rsidP="00176FC0">
      <w:pPr>
        <w:tabs>
          <w:tab w:val="left" w:pos="1283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1.4. Приказ Министерства регионального развития Российской Федерации от 10.10.2007 № 100 "Об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комплекса";</w:t>
      </w:r>
    </w:p>
    <w:p w:rsidR="00176FC0" w:rsidRDefault="00176FC0" w:rsidP="00176FC0">
      <w:pPr>
        <w:tabs>
          <w:tab w:val="left" w:pos="1221"/>
        </w:tabs>
        <w:suppressAutoHyphens/>
        <w:rPr>
          <w:rFonts w:ascii="Times New Roman" w:hAnsi="Times New Roman" w:cs="Times New Roman"/>
          <w:color w:val="1A1A1A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1.</w:t>
      </w:r>
      <w:r w:rsidR="0015651D">
        <w:rPr>
          <w:rFonts w:ascii="Times New Roman" w:hAnsi="Times New Roman" w:cs="Times New Roman"/>
          <w:sz w:val="28"/>
          <w:szCs w:val="28"/>
        </w:rPr>
        <w:t>5</w:t>
      </w:r>
      <w:r w:rsidRPr="00176FC0">
        <w:rPr>
          <w:rFonts w:ascii="Times New Roman" w:hAnsi="Times New Roman" w:cs="Times New Roman"/>
          <w:sz w:val="28"/>
          <w:szCs w:val="28"/>
        </w:rPr>
        <w:t>.</w:t>
      </w:r>
      <w:r w:rsidRPr="00176FC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176FC0">
        <w:rPr>
          <w:rFonts w:ascii="Times New Roman" w:hAnsi="Times New Roman" w:cs="Times New Roman"/>
          <w:color w:val="1A1A1A"/>
          <w:sz w:val="28"/>
          <w:szCs w:val="28"/>
        </w:rPr>
        <w:t>СаНПиН</w:t>
      </w:r>
      <w:proofErr w:type="spellEnd"/>
      <w:r w:rsidRPr="00176FC0">
        <w:rPr>
          <w:rFonts w:ascii="Times New Roman" w:hAnsi="Times New Roman" w:cs="Times New Roman"/>
          <w:color w:val="1A1A1A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258A7" w:rsidRDefault="0015651D" w:rsidP="00625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1.</w:t>
      </w:r>
      <w:r w:rsidR="006258A7">
        <w:rPr>
          <w:rFonts w:ascii="Times New Roman" w:hAnsi="Times New Roman" w:cs="Times New Roman"/>
          <w:color w:val="1A1A1A"/>
          <w:sz w:val="28"/>
          <w:szCs w:val="28"/>
        </w:rPr>
        <w:t>6. Схема водоснабжения и водоотведения Новобатуринского сельского поселения Еткульского муниципального района</w:t>
      </w:r>
      <w:r w:rsidR="006258A7" w:rsidRPr="00625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Челябинской области</w:t>
      </w:r>
    </w:p>
    <w:p w:rsidR="006258A7" w:rsidRDefault="006258A7" w:rsidP="00625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2020-2030 гг.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15651D" w:rsidRPr="00176FC0" w:rsidRDefault="0015651D" w:rsidP="00176FC0">
      <w:pPr>
        <w:tabs>
          <w:tab w:val="left" w:pos="1221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76FC0" w:rsidRPr="00176FC0" w:rsidRDefault="00176FC0" w:rsidP="00176FC0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176FC0" w:rsidRPr="00176FC0" w:rsidRDefault="00176FC0" w:rsidP="00176FC0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176FC0">
        <w:rPr>
          <w:rFonts w:ascii="Times New Roman" w:hAnsi="Times New Roman" w:cs="Times New Roman"/>
          <w:b/>
          <w:bCs/>
          <w:sz w:val="28"/>
          <w:szCs w:val="28"/>
        </w:rPr>
        <w:t>2. Цели и задачи разработки и реализации инвестиционной программы</w:t>
      </w:r>
    </w:p>
    <w:p w:rsidR="00176FC0" w:rsidRPr="00176FC0" w:rsidRDefault="00176FC0" w:rsidP="00176FC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2.1. Основные цели разработки инвестиционной программы по развитию систем водоснабжения и водоотведения, Новобатуринского сельского поселения на 202</w:t>
      </w:r>
      <w:r w:rsidR="000C4833">
        <w:rPr>
          <w:rFonts w:ascii="Times New Roman" w:hAnsi="Times New Roman" w:cs="Times New Roman"/>
          <w:sz w:val="28"/>
          <w:szCs w:val="28"/>
        </w:rPr>
        <w:t>5</w:t>
      </w:r>
      <w:r w:rsidRPr="00176FC0">
        <w:rPr>
          <w:rFonts w:ascii="Times New Roman" w:hAnsi="Times New Roman" w:cs="Times New Roman"/>
          <w:sz w:val="28"/>
          <w:szCs w:val="28"/>
        </w:rPr>
        <w:t> - 20</w:t>
      </w:r>
      <w:r w:rsidR="000C4833">
        <w:rPr>
          <w:rFonts w:ascii="Times New Roman" w:hAnsi="Times New Roman" w:cs="Times New Roman"/>
          <w:sz w:val="28"/>
          <w:szCs w:val="28"/>
        </w:rPr>
        <w:t>28</w:t>
      </w:r>
      <w:r w:rsidRPr="00176FC0">
        <w:rPr>
          <w:rFonts w:ascii="Times New Roman" w:hAnsi="Times New Roman" w:cs="Times New Roman"/>
          <w:sz w:val="28"/>
          <w:szCs w:val="28"/>
        </w:rPr>
        <w:t xml:space="preserve"> годы (далее </w:t>
      </w:r>
      <w:proofErr w:type="gramStart"/>
      <w:r w:rsidRPr="00176FC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176FC0">
        <w:rPr>
          <w:rFonts w:ascii="Times New Roman" w:hAnsi="Times New Roman" w:cs="Times New Roman"/>
          <w:sz w:val="28"/>
          <w:szCs w:val="28"/>
        </w:rPr>
        <w:t>нвестиционная программа):</w:t>
      </w:r>
    </w:p>
    <w:p w:rsidR="00176FC0" w:rsidRPr="00176FC0" w:rsidRDefault="00176FC0" w:rsidP="00176FC0">
      <w:pPr>
        <w:tabs>
          <w:tab w:val="left" w:pos="14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2.1.1. Обеспечение развития систем коммунальной инфраструктуры холодного водоснабжения и водоотведения на территории Новобатуринского сельского поселения на 202</w:t>
      </w:r>
      <w:r w:rsidR="000C4833">
        <w:rPr>
          <w:rFonts w:ascii="Times New Roman" w:hAnsi="Times New Roman" w:cs="Times New Roman"/>
          <w:sz w:val="28"/>
          <w:szCs w:val="28"/>
        </w:rPr>
        <w:t>5</w:t>
      </w:r>
      <w:r w:rsidRPr="00176FC0">
        <w:rPr>
          <w:rFonts w:ascii="Times New Roman" w:hAnsi="Times New Roman" w:cs="Times New Roman"/>
          <w:sz w:val="28"/>
          <w:szCs w:val="28"/>
        </w:rPr>
        <w:t> - 20</w:t>
      </w:r>
      <w:r w:rsidR="000C4833">
        <w:rPr>
          <w:rFonts w:ascii="Times New Roman" w:hAnsi="Times New Roman" w:cs="Times New Roman"/>
          <w:sz w:val="28"/>
          <w:szCs w:val="28"/>
        </w:rPr>
        <w:t>28</w:t>
      </w:r>
      <w:r w:rsidRPr="00176FC0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176FC0" w:rsidRPr="00176FC0" w:rsidRDefault="00176FC0" w:rsidP="00176FC0">
      <w:pPr>
        <w:tabs>
          <w:tab w:val="left" w:pos="1514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2.1.2. Повышение надежности работы систем холодного водоснабжения и водоотведения в соответствие с нормативными требованиями;</w:t>
      </w:r>
    </w:p>
    <w:p w:rsidR="00176FC0" w:rsidRPr="00176FC0" w:rsidRDefault="00176FC0" w:rsidP="00176FC0">
      <w:pPr>
        <w:tabs>
          <w:tab w:val="left" w:pos="1484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2.1.3. Обеспечение доступности для потребителей услуг системы водоснабжения и водоотведения;</w:t>
      </w:r>
    </w:p>
    <w:p w:rsidR="00176FC0" w:rsidRPr="00176FC0" w:rsidRDefault="00176FC0" w:rsidP="00176FC0">
      <w:pPr>
        <w:tabs>
          <w:tab w:val="left" w:pos="1498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2.1.4. Обеспечение рационального использования энергоресурсов, направленных на сокращение объемов потерь при обеспечении потребителей услугами холодного водоснабжения и водоотведения, создание резервных энергетических мощностей и запасов энергетических ресурсов;</w:t>
      </w:r>
    </w:p>
    <w:p w:rsidR="00176FC0" w:rsidRPr="00176FC0" w:rsidRDefault="00176FC0" w:rsidP="00176FC0">
      <w:pPr>
        <w:tabs>
          <w:tab w:val="left" w:pos="144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2.1.5. Обеспечение экологической безопасности природных ресурсов.</w:t>
      </w:r>
    </w:p>
    <w:p w:rsidR="00176FC0" w:rsidRPr="00176FC0" w:rsidRDefault="00176FC0" w:rsidP="00176FC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2.2. Задачи, которые необходимо решить для достижения вышеуказанных целей:</w:t>
      </w:r>
    </w:p>
    <w:p w:rsidR="00176FC0" w:rsidRPr="00176FC0" w:rsidRDefault="00176FC0" w:rsidP="00176FC0">
      <w:pPr>
        <w:tabs>
          <w:tab w:val="left" w:pos="1604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2.2.1. Обеспечение подачи абонентам определенного объема питьевой воды установленного качества;</w:t>
      </w:r>
    </w:p>
    <w:p w:rsidR="00176FC0" w:rsidRPr="00176FC0" w:rsidRDefault="00176FC0" w:rsidP="00176FC0">
      <w:pPr>
        <w:tabs>
          <w:tab w:val="left" w:pos="1494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2.2.2. Обеспечение холодного водоснабжения и водоотведения объектов существующей и перспективной застройки поселения;</w:t>
      </w:r>
    </w:p>
    <w:p w:rsidR="00176FC0" w:rsidRPr="00176FC0" w:rsidRDefault="00176FC0" w:rsidP="00176FC0">
      <w:pPr>
        <w:tabs>
          <w:tab w:val="left" w:pos="144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2.2.4. Сокращение потерь воды при ее транспортировке;</w:t>
      </w:r>
    </w:p>
    <w:p w:rsidR="00176FC0" w:rsidRPr="00176FC0" w:rsidRDefault="00176FC0" w:rsidP="00176FC0">
      <w:pPr>
        <w:tabs>
          <w:tab w:val="left" w:pos="146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2.2.5. Обеспечение соответствия качества питьевой воды требованиям законодательства Российской Федерации;</w:t>
      </w:r>
    </w:p>
    <w:p w:rsidR="00176FC0" w:rsidRPr="00176FC0" w:rsidRDefault="00176FC0" w:rsidP="00176FC0">
      <w:pPr>
        <w:tabs>
          <w:tab w:val="left" w:pos="143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 xml:space="preserve">2.2.6. Модернизация объектов инженерной инфраструктуры путем внедрения </w:t>
      </w:r>
      <w:proofErr w:type="spellStart"/>
      <w:r w:rsidRPr="00176FC0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176FC0">
        <w:rPr>
          <w:rFonts w:ascii="Times New Roman" w:hAnsi="Times New Roman" w:cs="Times New Roman"/>
          <w:sz w:val="28"/>
          <w:szCs w:val="28"/>
        </w:rPr>
        <w:t>- и энергосберегающих технологий.</w:t>
      </w:r>
    </w:p>
    <w:p w:rsidR="00176FC0" w:rsidRPr="00176FC0" w:rsidRDefault="00176FC0" w:rsidP="00176FC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b/>
          <w:bCs/>
          <w:sz w:val="28"/>
          <w:szCs w:val="28"/>
        </w:rPr>
        <w:t>3. Требования к разработке инвестиционной программы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lastRenderedPageBreak/>
        <w:t>4.1. При разработке инвестиционной программы необходимо учесть требования: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-выполнить анализ существующего состояния систем водоснабжения и водоотведения с отражением основных проблем, не позволяющих обеспечить безаварийное использование системы водоснабжения и водоотведения;</w:t>
      </w:r>
    </w:p>
    <w:p w:rsidR="00176FC0" w:rsidRPr="000C4833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-разработать план мероприятий</w:t>
      </w:r>
      <w:proofErr w:type="gramStart"/>
      <w:r w:rsidRPr="00176FC0">
        <w:rPr>
          <w:rFonts w:ascii="Times New Roman" w:hAnsi="Times New Roman" w:cs="Times New Roman"/>
          <w:sz w:val="28"/>
          <w:szCs w:val="28"/>
        </w:rPr>
        <w:t xml:space="preserve"> </w:t>
      </w:r>
      <w:r w:rsidR="000C4833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-определить объем финансовых потребностей на реализацию мероприятий инвестиционной программы;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4.2. Источниками финансирования инвестиционной программы могут быть: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-собственные средства МУП «Еткульский»;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-финансовые средства, полученные от применения установленных тарифов на подключение и надбавки к тарифам;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-финансовые средства, определяемые в ходе реализации федеральных, региональных, муниципальных целевых программ.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4.3. Координацию работ по инвестиционной программе осуществляют МУП «Еткульский» и администрация Новобатуринского сельского поселения.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4.4. Инвестиционная программа должна состоять из описательной и табличной частей.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4.5. Инвестиционная программа должна содержать: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-паспорт инвестиционной программы;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-цели и задачи разработки и реализации инвестиционной программы;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-анализ существующего состояния систем водоснабжения и водоотведения;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-основные проблемы, не позволяющие обеспечить необходимый уровень безаварийной эксплуатации сетей и объектов;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-план технических мероприятий по системам водоснабжения и водоотведения, обеспечивающий поддержание уровня целевых индикаторов.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-расчет надбавок к тарифам и тарифов на подключение;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lastRenderedPageBreak/>
        <w:t>-срок разработки инвестиционной программы;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-срок реализации инвестиционной программы.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4.6. Срок реализац</w:t>
      </w:r>
      <w:r w:rsidR="000C4833">
        <w:rPr>
          <w:rFonts w:ascii="Times New Roman" w:hAnsi="Times New Roman" w:cs="Times New Roman"/>
          <w:sz w:val="28"/>
          <w:szCs w:val="28"/>
        </w:rPr>
        <w:t xml:space="preserve">ии инвестиционной программы –  2025 года – </w:t>
      </w:r>
      <w:r w:rsidRPr="00176FC0">
        <w:rPr>
          <w:rFonts w:ascii="Times New Roman" w:hAnsi="Times New Roman" w:cs="Times New Roman"/>
          <w:sz w:val="28"/>
          <w:szCs w:val="28"/>
        </w:rPr>
        <w:t xml:space="preserve"> 2028 года.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4.7. Проект инвестиционной программы, расчет необходимых финансовых потребностей, надбавок к тарифам и тарифов на подключение необходимо согласовать его с территориальным органом.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4.8. Финансовые потребности включают весь комплекс расходов, связанных с проведением мероприятий инвестиционной программы: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-проектно-изыскательские работы;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-приобретение материалов и оборудования;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-строительно-монтажные работы;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-работы по замене оборудования с улучшением технико-экономических характеристик;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-пусконаладочные работы;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-проведение регистрации объектов;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4.9. Инвестиционная программа должна содержать источники финансирования по каждому мероприятию.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4.10. Стоимость мероприятий должна приводиться в ценах, соответствующих году реализации мероприятий. </w:t>
      </w:r>
    </w:p>
    <w:p w:rsidR="00176FC0" w:rsidRPr="00176FC0" w:rsidRDefault="00176FC0" w:rsidP="00176FC0">
      <w:pPr>
        <w:shd w:val="clear" w:color="auto" w:fill="FFFFFF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176FC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76FC0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Перечень действующих сетей и объектов по водоснабжению и водоотведению, находящихся в собственности Администрации Новобатуринского сельского поселения</w:t>
      </w:r>
    </w:p>
    <w:tbl>
      <w:tblPr>
        <w:tblStyle w:val="a6"/>
        <w:tblW w:w="10207" w:type="dxa"/>
        <w:tblInd w:w="-998" w:type="dxa"/>
        <w:tblLook w:val="04A0"/>
      </w:tblPr>
      <w:tblGrid>
        <w:gridCol w:w="898"/>
        <w:gridCol w:w="2327"/>
        <w:gridCol w:w="1725"/>
        <w:gridCol w:w="2979"/>
        <w:gridCol w:w="2278"/>
      </w:tblGrid>
      <w:tr w:rsidR="00176FC0" w:rsidRPr="00176FC0" w:rsidTr="00176FC0">
        <w:trPr>
          <w:trHeight w:val="615"/>
        </w:trPr>
        <w:tc>
          <w:tcPr>
            <w:tcW w:w="898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7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25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Реестровый номер</w:t>
            </w:r>
          </w:p>
        </w:tc>
        <w:tc>
          <w:tcPr>
            <w:tcW w:w="2979" w:type="dxa"/>
          </w:tcPr>
          <w:p w:rsidR="00176FC0" w:rsidRPr="00176FC0" w:rsidRDefault="00176FC0" w:rsidP="00B832A0">
            <w:pPr>
              <w:suppressAutoHyphens/>
              <w:ind w:left="-8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</w:t>
            </w:r>
          </w:p>
        </w:tc>
        <w:tc>
          <w:tcPr>
            <w:tcW w:w="2278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характеристики имущества</w:t>
            </w:r>
          </w:p>
        </w:tc>
      </w:tr>
      <w:tr w:rsidR="00176FC0" w:rsidRPr="00176FC0" w:rsidTr="00176FC0">
        <w:tc>
          <w:tcPr>
            <w:tcW w:w="898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Сооружение - самотечная канализация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1-2-01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РФ, </w:t>
            </w:r>
            <w:proofErr w:type="spellStart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</w:t>
            </w:r>
            <w:proofErr w:type="gramStart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</w:t>
            </w:r>
            <w:proofErr w:type="spellEnd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Еткульский р-н, п. Новобатурино, по ул. Центральной от зданий №19,20, 6-б до колодца №53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1346,6 м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FC0" w:rsidRPr="00176FC0" w:rsidTr="00176FC0">
        <w:tc>
          <w:tcPr>
            <w:tcW w:w="898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Сооружение - </w:t>
            </w: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канализационные сети к жилым домам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1-2-03</w:t>
            </w:r>
          </w:p>
        </w:tc>
        <w:tc>
          <w:tcPr>
            <w:tcW w:w="2979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Россия, Челябинская </w:t>
            </w: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обл., Еткульский район, п. Новобатурино, по ул. Лесной, ул. Цветочной, ул. Солнечной, ул. Садовой до КНС, расположенной по ул. Садовая № 15</w:t>
            </w:r>
            <w:proofErr w:type="gramEnd"/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Протяженность </w:t>
            </w: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трассы 2721,4 м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FC0" w:rsidRPr="00176FC0" w:rsidTr="00176FC0">
        <w:tc>
          <w:tcPr>
            <w:tcW w:w="898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7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Сооружение - напорная канализация с КНС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1-2-04</w:t>
            </w:r>
          </w:p>
        </w:tc>
        <w:tc>
          <w:tcPr>
            <w:tcW w:w="2979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Россия, Челябинская обл., Еткульский район, п. Новобатурино, от КНС, </w:t>
            </w:r>
            <w:proofErr w:type="gramStart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расположенной</w:t>
            </w:r>
            <w:proofErr w:type="gramEnd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ул. Садовая № 15 до колодца № 3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трассы 4861 м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FC0" w:rsidRPr="00176FC0" w:rsidTr="00176FC0">
        <w:tc>
          <w:tcPr>
            <w:tcW w:w="898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Водопроводные сети к жилым домам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1-2-05</w:t>
            </w:r>
          </w:p>
        </w:tc>
        <w:tc>
          <w:tcPr>
            <w:tcW w:w="2979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Россия, Челябинская обл., Еткульский район, п. Новобатурино от тепловой смесительной станции до жилого дома № 20, до жилого дома № 14, до жилого дома №15, до здания № 5, до здания № 3, до жилого дома № 17, по ул. Центральной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трассы 1399 м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FC0" w:rsidRPr="00176FC0" w:rsidTr="00176FC0">
        <w:tc>
          <w:tcPr>
            <w:tcW w:w="898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1725" w:type="dxa"/>
          </w:tcPr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1-2-06</w:t>
            </w:r>
          </w:p>
        </w:tc>
        <w:tc>
          <w:tcPr>
            <w:tcW w:w="2979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Россия, Челябинская обл., Еткульский район, п. Новобатурино от водопровода Т.1 расположенной в 23, 0 м на северо-восток от птичника № 17 Еткульского отделения ООО "Равис" до здания № 6а, до здания № 8, до здания № 2, до жилых </w:t>
            </w: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домов по ул. Центральной, до жилого дома № 1 по ул. Луговой, до жилого дома № 6 по ул. Новой, до жилого дома № 9 по ул</w:t>
            </w:r>
            <w:proofErr w:type="gramEnd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Солнечной</w:t>
            </w:r>
            <w:proofErr w:type="gramEnd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 жилого дома № 1 по ул. Цветочной, до жилого дома № 1 по ул. Лесной</w:t>
            </w:r>
          </w:p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 № 1 по ул. </w:t>
            </w:r>
            <w:proofErr w:type="gramStart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Цветочной</w:t>
            </w:r>
            <w:proofErr w:type="gramEnd"/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 жилого дома № 1 по ул. Лесной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76FC0" w:rsidRPr="00176FC0" w:rsidRDefault="00176FC0" w:rsidP="00B8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Протяженность трассы 5363 м</w:t>
            </w:r>
          </w:p>
          <w:p w:rsidR="00176FC0" w:rsidRPr="00176FC0" w:rsidRDefault="00176FC0" w:rsidP="00B832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FC0" w:rsidRDefault="00176FC0" w:rsidP="00176F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6FC0" w:rsidRPr="00176FC0" w:rsidRDefault="00176FC0" w:rsidP="00176F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C0">
        <w:rPr>
          <w:rFonts w:ascii="Times New Roman" w:hAnsi="Times New Roman" w:cs="Times New Roman"/>
          <w:b/>
          <w:bCs/>
          <w:sz w:val="28"/>
          <w:szCs w:val="28"/>
        </w:rPr>
        <w:t>5.Основные мероприятия инвестиционной программы</w:t>
      </w:r>
    </w:p>
    <w:p w:rsidR="00176FC0" w:rsidRPr="00176FC0" w:rsidRDefault="00176FC0" w:rsidP="00176FC0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 xml:space="preserve">5.1 Перечень мероприятий по развитию системы водоснабжения и </w:t>
      </w:r>
      <w:r w:rsidRPr="00176FC0">
        <w:rPr>
          <w:rFonts w:ascii="Times New Roman" w:hAnsi="Times New Roman" w:cs="Times New Roman"/>
          <w:color w:val="1A1A1A"/>
          <w:sz w:val="28"/>
          <w:szCs w:val="28"/>
        </w:rPr>
        <w:t xml:space="preserve">приведению качества питьевой воды в соответствие с установленными требованиями </w:t>
      </w:r>
      <w:proofErr w:type="spellStart"/>
      <w:r w:rsidRPr="00176FC0">
        <w:rPr>
          <w:rFonts w:ascii="Times New Roman" w:hAnsi="Times New Roman" w:cs="Times New Roman"/>
          <w:color w:val="1A1A1A"/>
          <w:sz w:val="28"/>
          <w:szCs w:val="28"/>
        </w:rPr>
        <w:t>СаНПиН</w:t>
      </w:r>
      <w:proofErr w:type="spellEnd"/>
      <w:r w:rsidRPr="00176FC0">
        <w:rPr>
          <w:rFonts w:ascii="Times New Roman" w:hAnsi="Times New Roman" w:cs="Times New Roman"/>
          <w:color w:val="1A1A1A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 период 2025-2028 гг.</w:t>
      </w:r>
    </w:p>
    <w:p w:rsidR="00176FC0" w:rsidRDefault="00176FC0" w:rsidP="00176FC0">
      <w:pPr>
        <w:pStyle w:val="ac"/>
        <w:spacing w:after="0" w:line="240" w:lineRule="auto"/>
        <w:ind w:firstLine="709"/>
      </w:pPr>
      <w:r w:rsidRPr="00176FC0">
        <w:t>На территории Новобатуринского сельского поселения источником централизованного водоснабжения сельского поселения является артезианская скважина, расположенная на территор</w:t>
      </w:r>
      <w:proofErr w:type="gramStart"/>
      <w:r w:rsidRPr="00176FC0">
        <w:t>ии ООО</w:t>
      </w:r>
      <w:proofErr w:type="gramEnd"/>
      <w:r w:rsidRPr="00176FC0">
        <w:t xml:space="preserve"> Равис птицефабрика «</w:t>
      </w:r>
      <w:proofErr w:type="spellStart"/>
      <w:r w:rsidRPr="00176FC0">
        <w:t>Сосновская</w:t>
      </w:r>
      <w:proofErr w:type="spellEnd"/>
      <w:r w:rsidRPr="00176FC0">
        <w:t>» и являются их собственностью.</w:t>
      </w:r>
    </w:p>
    <w:p w:rsidR="000C4833" w:rsidRDefault="000C4833" w:rsidP="000C483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FC0" w:rsidRPr="000C4833" w:rsidRDefault="000C4833" w:rsidP="000C483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FC0">
        <w:rPr>
          <w:rFonts w:ascii="Times New Roman" w:hAnsi="Times New Roman" w:cs="Times New Roman"/>
          <w:b/>
          <w:sz w:val="28"/>
          <w:szCs w:val="28"/>
        </w:rPr>
        <w:t>Техническое задание на разработку инвестиционной программы развития системы водоснабжения на территории Новобатуринского сельского поселения Еткульского муниципального района Челябинской области</w:t>
      </w:r>
    </w:p>
    <w:tbl>
      <w:tblPr>
        <w:tblStyle w:val="a6"/>
        <w:tblW w:w="0" w:type="auto"/>
        <w:tblLook w:val="04A0"/>
      </w:tblPr>
      <w:tblGrid>
        <w:gridCol w:w="2547"/>
        <w:gridCol w:w="2742"/>
        <w:gridCol w:w="2551"/>
        <w:gridCol w:w="1720"/>
      </w:tblGrid>
      <w:tr w:rsidR="00176FC0" w:rsidRPr="00176FC0" w:rsidTr="00B832A0">
        <w:tc>
          <w:tcPr>
            <w:tcW w:w="2547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742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мероприятий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505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176FC0" w:rsidRPr="00176FC0" w:rsidTr="00B832A0">
        <w:tc>
          <w:tcPr>
            <w:tcW w:w="2547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Капитальный ремонт водопроводной сети (</w:t>
            </w:r>
            <w:proofErr w:type="spell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закольцовка</w:t>
            </w:r>
            <w:proofErr w:type="spellEnd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2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Согласно смете</w:t>
            </w:r>
          </w:p>
        </w:tc>
        <w:tc>
          <w:tcPr>
            <w:tcW w:w="2551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часть. 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От основного водовода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п. Новобатурино </w:t>
            </w:r>
            <w:r w:rsidRPr="00176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д.19-20 по ул</w:t>
            </w:r>
            <w:proofErr w:type="gram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2025 -2028</w:t>
            </w:r>
          </w:p>
        </w:tc>
      </w:tr>
      <w:tr w:rsidR="00176FC0" w:rsidRPr="00176FC0" w:rsidTr="00B832A0">
        <w:tc>
          <w:tcPr>
            <w:tcW w:w="2547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Реконструкция колодцев водоснабжения с установкой полимерных люков в районе. 12 </w:t>
            </w:r>
            <w:proofErr w:type="spellStart"/>
            <w:proofErr w:type="gram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Восстановить основание колодцев и установить крышки вместо разрушенных деревянных досок.</w:t>
            </w:r>
          </w:p>
        </w:tc>
        <w:tc>
          <w:tcPr>
            <w:tcW w:w="2551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 д.7-д20 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Пождепо</w:t>
            </w:r>
            <w:proofErr w:type="spellEnd"/>
          </w:p>
        </w:tc>
        <w:tc>
          <w:tcPr>
            <w:tcW w:w="1505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</w:tr>
      <w:tr w:rsidR="00176FC0" w:rsidRPr="00176FC0" w:rsidTr="00B832A0">
        <w:tc>
          <w:tcPr>
            <w:tcW w:w="2547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Замена участка трубы водоснабжения на трубы ПНД 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Увеличить диаметр трубы за счёт параллельной переброски дополнительной трубы для увеличения объёма воды в центральном водопроводе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МКД № 11 № 15 – 40 метров</w:t>
            </w:r>
          </w:p>
        </w:tc>
        <w:tc>
          <w:tcPr>
            <w:tcW w:w="1505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</w:tr>
      <w:tr w:rsidR="00176FC0" w:rsidRPr="00176FC0" w:rsidTr="00B832A0">
        <w:tc>
          <w:tcPr>
            <w:tcW w:w="2547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водопровода ул. </w:t>
            </w:r>
            <w:proofErr w:type="gram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Центральной</w:t>
            </w:r>
            <w:proofErr w:type="gramEnd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2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Устранение причины затопления подвальных помещений.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д.9, д.13, д.17 </w:t>
            </w:r>
          </w:p>
        </w:tc>
        <w:tc>
          <w:tcPr>
            <w:tcW w:w="1505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176FC0" w:rsidRPr="00176FC0" w:rsidRDefault="00176FC0" w:rsidP="00176FC0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</w:p>
    <w:p w:rsidR="00176FC0" w:rsidRPr="00176FC0" w:rsidRDefault="00176FC0" w:rsidP="00176FC0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5.2.</w:t>
      </w:r>
      <w:r w:rsidRPr="00176FC0">
        <w:rPr>
          <w:rFonts w:ascii="Times New Roman" w:hAnsi="Times New Roman" w:cs="Times New Roman"/>
          <w:color w:val="1A1A1A"/>
          <w:sz w:val="28"/>
          <w:szCs w:val="28"/>
        </w:rPr>
        <w:t xml:space="preserve"> Перечень мероприятий по развитию системы водоотведения и</w:t>
      </w:r>
    </w:p>
    <w:p w:rsidR="00176FC0" w:rsidRPr="00176FC0" w:rsidRDefault="00176FC0" w:rsidP="00176FC0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176FC0">
        <w:rPr>
          <w:rFonts w:ascii="Times New Roman" w:hAnsi="Times New Roman" w:cs="Times New Roman"/>
          <w:color w:val="1A1A1A"/>
          <w:sz w:val="28"/>
          <w:szCs w:val="28"/>
        </w:rPr>
        <w:t xml:space="preserve">очистки сточных вод в соответствие с установленными требованиями </w:t>
      </w:r>
      <w:proofErr w:type="spellStart"/>
      <w:r w:rsidRPr="00176FC0">
        <w:rPr>
          <w:rFonts w:ascii="Times New Roman" w:hAnsi="Times New Roman" w:cs="Times New Roman"/>
          <w:color w:val="1A1A1A"/>
          <w:sz w:val="28"/>
          <w:szCs w:val="28"/>
        </w:rPr>
        <w:t>СаНПиН</w:t>
      </w:r>
      <w:proofErr w:type="spellEnd"/>
    </w:p>
    <w:p w:rsidR="00176FC0" w:rsidRPr="00176FC0" w:rsidRDefault="00176FC0" w:rsidP="00176FC0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176FC0">
        <w:rPr>
          <w:rFonts w:ascii="Times New Roman" w:hAnsi="Times New Roman" w:cs="Times New Roman"/>
          <w:color w:val="1A1A1A"/>
          <w:sz w:val="28"/>
          <w:szCs w:val="28"/>
        </w:rPr>
        <w:t>1.2.3685-21 «Гигиенические нормативы и требования к обеспечению</w:t>
      </w:r>
    </w:p>
    <w:p w:rsidR="00176FC0" w:rsidRPr="00176FC0" w:rsidRDefault="00176FC0" w:rsidP="00176FC0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176FC0">
        <w:rPr>
          <w:rFonts w:ascii="Times New Roman" w:hAnsi="Times New Roman" w:cs="Times New Roman"/>
          <w:color w:val="1A1A1A"/>
          <w:sz w:val="28"/>
          <w:szCs w:val="28"/>
        </w:rPr>
        <w:t>безопасности и (или) безвредности для человека факторов среды обитания» на</w:t>
      </w:r>
      <w:r w:rsidR="000C483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76FC0">
        <w:rPr>
          <w:rFonts w:ascii="Times New Roman" w:hAnsi="Times New Roman" w:cs="Times New Roman"/>
          <w:color w:val="1A1A1A"/>
          <w:sz w:val="28"/>
          <w:szCs w:val="28"/>
        </w:rPr>
        <w:t>период 2025-2028 гг.</w:t>
      </w:r>
    </w:p>
    <w:p w:rsidR="00176FC0" w:rsidRDefault="00176FC0" w:rsidP="00B678E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На территории сельского поселения отсутствуют канализационные очистные сооружения. Стоки отводят на канализационные очистные сооружения ООО «</w:t>
      </w:r>
      <w:proofErr w:type="spellStart"/>
      <w:r w:rsidRPr="00176FC0">
        <w:rPr>
          <w:rFonts w:ascii="Times New Roman" w:hAnsi="Times New Roman" w:cs="Times New Roman"/>
          <w:sz w:val="28"/>
          <w:szCs w:val="28"/>
        </w:rPr>
        <w:t>Коркинский</w:t>
      </w:r>
      <w:proofErr w:type="spellEnd"/>
      <w:r w:rsidRPr="00176FC0">
        <w:rPr>
          <w:rFonts w:ascii="Times New Roman" w:hAnsi="Times New Roman" w:cs="Times New Roman"/>
          <w:sz w:val="28"/>
          <w:szCs w:val="28"/>
        </w:rPr>
        <w:t xml:space="preserve"> водоканал». Транспортировщиком сточных вод является МУП «</w:t>
      </w:r>
      <w:proofErr w:type="spellStart"/>
      <w:r w:rsidRPr="00176FC0">
        <w:rPr>
          <w:rFonts w:ascii="Times New Roman" w:hAnsi="Times New Roman" w:cs="Times New Roman"/>
          <w:sz w:val="28"/>
          <w:szCs w:val="28"/>
        </w:rPr>
        <w:t>Еткульское</w:t>
      </w:r>
      <w:proofErr w:type="spellEnd"/>
      <w:r w:rsidRPr="00176FC0">
        <w:rPr>
          <w:rFonts w:ascii="Times New Roman" w:hAnsi="Times New Roman" w:cs="Times New Roman"/>
          <w:sz w:val="28"/>
          <w:szCs w:val="28"/>
        </w:rPr>
        <w:t>».</w:t>
      </w:r>
    </w:p>
    <w:p w:rsidR="000C4833" w:rsidRDefault="000C4833" w:rsidP="00B678E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8ED" w:rsidRPr="000C4833" w:rsidRDefault="000C4833" w:rsidP="000C483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FC0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задание на разработку инвестиционной программы развития системы водоотведения на территории Новобатуринского сельского поселения Еткульского муниципального района Челябинской области</w:t>
      </w:r>
    </w:p>
    <w:tbl>
      <w:tblPr>
        <w:tblStyle w:val="a6"/>
        <w:tblW w:w="0" w:type="auto"/>
        <w:tblLook w:val="04A0"/>
      </w:tblPr>
      <w:tblGrid>
        <w:gridCol w:w="2343"/>
        <w:gridCol w:w="2715"/>
        <w:gridCol w:w="2309"/>
        <w:gridCol w:w="2204"/>
      </w:tblGrid>
      <w:tr w:rsidR="00176FC0" w:rsidRPr="00176FC0" w:rsidTr="00B832A0"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мероприятий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2337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</w:tr>
      <w:tr w:rsidR="00176FC0" w:rsidRPr="00176FC0" w:rsidTr="00B832A0"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канализационных колодцев </w:t>
            </w:r>
            <w:proofErr w:type="gram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ж/б</w:t>
            </w:r>
            <w:proofErr w:type="gramEnd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 колец и полимерных люков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Ремонт существующих колодцев</w:t>
            </w: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ентральная, д.1, д.2, д.3, д.4, д.6, д.6а</w:t>
            </w:r>
          </w:p>
        </w:tc>
        <w:tc>
          <w:tcPr>
            <w:tcW w:w="2337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56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6FC0" w:rsidRPr="00176FC0" w:rsidTr="00B832A0"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Промывка самотечной канализации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Ревизия запорной арматуры, чистка колодцев</w:t>
            </w: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ентральная, от 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Д.7 до д.20</w:t>
            </w:r>
          </w:p>
        </w:tc>
        <w:tc>
          <w:tcPr>
            <w:tcW w:w="2337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176FC0" w:rsidRPr="00176FC0" w:rsidTr="00B832A0"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Чистка отстойника в грабельном отделении КНС п. Новобатурино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Чистка специализированной машиной</w:t>
            </w: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адовая,15</w:t>
            </w:r>
          </w:p>
        </w:tc>
        <w:tc>
          <w:tcPr>
            <w:tcW w:w="2337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176FC0" w:rsidRPr="00176FC0" w:rsidTr="00B832A0"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Герметизация швов и трещин бетонных плит грабельного отделения КНС № 260 </w:t>
            </w:r>
            <w:proofErr w:type="spell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овобатурино</w:t>
            </w:r>
            <w:proofErr w:type="spellEnd"/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спец. покрытием из жидкого стекла и цемента (объемом 2,7 м. </w:t>
            </w:r>
            <w:r w:rsidRPr="00176F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 3м. </w:t>
            </w:r>
            <w:r w:rsidRPr="00176F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 xml:space="preserve"> 7 м.)</w:t>
            </w: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адовая,15</w:t>
            </w:r>
          </w:p>
        </w:tc>
        <w:tc>
          <w:tcPr>
            <w:tcW w:w="2337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176FC0" w:rsidRPr="00176FC0" w:rsidTr="00B832A0"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Замена лестничного марша в КНС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Или ремонт с целью предотвратить аварийную ситуацию.</w:t>
            </w:r>
          </w:p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адовая.15</w:t>
            </w:r>
          </w:p>
        </w:tc>
        <w:tc>
          <w:tcPr>
            <w:tcW w:w="2337" w:type="dxa"/>
          </w:tcPr>
          <w:p w:rsidR="00176FC0" w:rsidRPr="00176FC0" w:rsidRDefault="00176FC0" w:rsidP="00B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C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176FC0" w:rsidRPr="00176FC0" w:rsidRDefault="00176FC0" w:rsidP="00176FC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b/>
          <w:bCs/>
          <w:sz w:val="28"/>
          <w:szCs w:val="28"/>
        </w:rPr>
        <w:t>6.Порядок внесения изменений в техническое задание</w:t>
      </w:r>
      <w:r w:rsidRPr="00176FC0">
        <w:rPr>
          <w:rFonts w:ascii="Times New Roman" w:hAnsi="Times New Roman" w:cs="Times New Roman"/>
          <w:sz w:val="28"/>
          <w:szCs w:val="28"/>
        </w:rPr>
        <w:t> 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6.1. Пересмотр (внесение изменений) в утвержденное техническое задание осуществляется по инициативе Администрации Новобатуринского сельского поселения или по инициативе МУП «Еткульский».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lastRenderedPageBreak/>
        <w:t>6.2. Основаниями для пересмотра (внесения изменений) в утвержденное техническое задание могут быть: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-принятие или внесение изменений в Программу комплексного развития систем коммунальной инфраструктуры муниципального образования Новобатуринское сельское поселение на 2025-2028 года и на перспективу до 2030 года;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-принятие или внесение изменений в программы социально-экономического развития Еткульского сельского поселения и иные программы, влияющие на изменение условий технического задания;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-внесение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6.3. Пересмотр (внесение изменений) технического задания может производиться не чаще одного раза в год.</w:t>
      </w:r>
    </w:p>
    <w:p w:rsidR="00176FC0" w:rsidRPr="00176FC0" w:rsidRDefault="00176FC0" w:rsidP="00176F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FC0">
        <w:rPr>
          <w:rFonts w:ascii="Times New Roman" w:hAnsi="Times New Roman" w:cs="Times New Roman"/>
          <w:sz w:val="28"/>
          <w:szCs w:val="28"/>
        </w:rPr>
        <w:t>6.4. В случае если пересмотр технического задания осуществляется по инициативе МУП «</w:t>
      </w:r>
      <w:proofErr w:type="spellStart"/>
      <w:r w:rsidRPr="00176FC0">
        <w:rPr>
          <w:rFonts w:ascii="Times New Roman" w:hAnsi="Times New Roman" w:cs="Times New Roman"/>
          <w:sz w:val="28"/>
          <w:szCs w:val="28"/>
        </w:rPr>
        <w:t>Еткульское</w:t>
      </w:r>
      <w:proofErr w:type="spellEnd"/>
      <w:r w:rsidRPr="00176FC0">
        <w:rPr>
          <w:rFonts w:ascii="Times New Roman" w:hAnsi="Times New Roman" w:cs="Times New Roman"/>
          <w:sz w:val="28"/>
          <w:szCs w:val="28"/>
        </w:rPr>
        <w:t>», заявление о необходимости пересмотра, направляемое главе Администрации Новобатуринского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176FC0" w:rsidRPr="00176FC0" w:rsidRDefault="00176FC0" w:rsidP="00176FC0">
      <w:pPr>
        <w:rPr>
          <w:rFonts w:ascii="Times New Roman" w:hAnsi="Times New Roman" w:cs="Times New Roman"/>
          <w:sz w:val="28"/>
          <w:szCs w:val="28"/>
        </w:rPr>
      </w:pPr>
    </w:p>
    <w:p w:rsidR="00176FC0" w:rsidRDefault="00176FC0" w:rsidP="002F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176FC0" w:rsidSect="00A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83" w:rsidRDefault="00914683" w:rsidP="00BA0AF0">
      <w:pPr>
        <w:spacing w:after="0" w:line="240" w:lineRule="auto"/>
      </w:pPr>
      <w:r>
        <w:separator/>
      </w:r>
    </w:p>
  </w:endnote>
  <w:endnote w:type="continuationSeparator" w:id="0">
    <w:p w:rsidR="00914683" w:rsidRDefault="00914683" w:rsidP="00BA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83" w:rsidRDefault="00914683" w:rsidP="00BA0AF0">
      <w:pPr>
        <w:spacing w:after="0" w:line="240" w:lineRule="auto"/>
      </w:pPr>
      <w:r>
        <w:separator/>
      </w:r>
    </w:p>
  </w:footnote>
  <w:footnote w:type="continuationSeparator" w:id="0">
    <w:p w:rsidR="00914683" w:rsidRDefault="00914683" w:rsidP="00BA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852"/>
    <w:multiLevelType w:val="hybridMultilevel"/>
    <w:tmpl w:val="BB1CA662"/>
    <w:lvl w:ilvl="0" w:tplc="642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C6B00"/>
    <w:multiLevelType w:val="hybridMultilevel"/>
    <w:tmpl w:val="9EDE13DC"/>
    <w:lvl w:ilvl="0" w:tplc="BE2AF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CA52E4E"/>
    <w:multiLevelType w:val="hybridMultilevel"/>
    <w:tmpl w:val="7A6E7132"/>
    <w:lvl w:ilvl="0" w:tplc="763C74C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004DC"/>
    <w:multiLevelType w:val="hybridMultilevel"/>
    <w:tmpl w:val="8F5404D8"/>
    <w:lvl w:ilvl="0" w:tplc="5302D2E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7FC175F5"/>
    <w:multiLevelType w:val="hybridMultilevel"/>
    <w:tmpl w:val="C798CA1C"/>
    <w:lvl w:ilvl="0" w:tplc="B3CAD02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42ED"/>
    <w:rsid w:val="00023F40"/>
    <w:rsid w:val="00034291"/>
    <w:rsid w:val="000818DD"/>
    <w:rsid w:val="000C4833"/>
    <w:rsid w:val="000C6B83"/>
    <w:rsid w:val="000D50EE"/>
    <w:rsid w:val="000E3DC3"/>
    <w:rsid w:val="000E5A36"/>
    <w:rsid w:val="000F1A13"/>
    <w:rsid w:val="000F3299"/>
    <w:rsid w:val="001042ED"/>
    <w:rsid w:val="00126459"/>
    <w:rsid w:val="0015651D"/>
    <w:rsid w:val="00176FC0"/>
    <w:rsid w:val="0018585C"/>
    <w:rsid w:val="001A122D"/>
    <w:rsid w:val="001F4C4B"/>
    <w:rsid w:val="00210787"/>
    <w:rsid w:val="00213A28"/>
    <w:rsid w:val="00244353"/>
    <w:rsid w:val="00254CC2"/>
    <w:rsid w:val="00262448"/>
    <w:rsid w:val="002A3BE8"/>
    <w:rsid w:val="002D56A0"/>
    <w:rsid w:val="002F2339"/>
    <w:rsid w:val="0035378B"/>
    <w:rsid w:val="00362F35"/>
    <w:rsid w:val="00363BC2"/>
    <w:rsid w:val="00395619"/>
    <w:rsid w:val="003B22CD"/>
    <w:rsid w:val="003E00C8"/>
    <w:rsid w:val="003F706C"/>
    <w:rsid w:val="00417EBE"/>
    <w:rsid w:val="00432831"/>
    <w:rsid w:val="00460DBC"/>
    <w:rsid w:val="0048122F"/>
    <w:rsid w:val="004A3F4E"/>
    <w:rsid w:val="004A79F1"/>
    <w:rsid w:val="004B4A4C"/>
    <w:rsid w:val="004F3195"/>
    <w:rsid w:val="00502F46"/>
    <w:rsid w:val="005679FB"/>
    <w:rsid w:val="00574EE3"/>
    <w:rsid w:val="005B1105"/>
    <w:rsid w:val="005B6501"/>
    <w:rsid w:val="005C3019"/>
    <w:rsid w:val="006067DF"/>
    <w:rsid w:val="006258A7"/>
    <w:rsid w:val="0069573C"/>
    <w:rsid w:val="006F0F3F"/>
    <w:rsid w:val="006F7ACC"/>
    <w:rsid w:val="007027D3"/>
    <w:rsid w:val="007030B9"/>
    <w:rsid w:val="00713F47"/>
    <w:rsid w:val="00730F26"/>
    <w:rsid w:val="007654A3"/>
    <w:rsid w:val="007C5E2A"/>
    <w:rsid w:val="007F2647"/>
    <w:rsid w:val="00812015"/>
    <w:rsid w:val="00835CD2"/>
    <w:rsid w:val="00843B20"/>
    <w:rsid w:val="00852CD3"/>
    <w:rsid w:val="00867221"/>
    <w:rsid w:val="008B6506"/>
    <w:rsid w:val="008C7849"/>
    <w:rsid w:val="008E17B7"/>
    <w:rsid w:val="008F564E"/>
    <w:rsid w:val="00914683"/>
    <w:rsid w:val="00963058"/>
    <w:rsid w:val="00963ADC"/>
    <w:rsid w:val="00966756"/>
    <w:rsid w:val="009B1866"/>
    <w:rsid w:val="009D03CE"/>
    <w:rsid w:val="00A20F96"/>
    <w:rsid w:val="00A40123"/>
    <w:rsid w:val="00A47048"/>
    <w:rsid w:val="00A80B19"/>
    <w:rsid w:val="00A84E6F"/>
    <w:rsid w:val="00A9790D"/>
    <w:rsid w:val="00AA0B73"/>
    <w:rsid w:val="00AA3B72"/>
    <w:rsid w:val="00AA5F31"/>
    <w:rsid w:val="00AA657F"/>
    <w:rsid w:val="00AA7369"/>
    <w:rsid w:val="00AB023D"/>
    <w:rsid w:val="00AF6F0C"/>
    <w:rsid w:val="00B361C0"/>
    <w:rsid w:val="00B40A3F"/>
    <w:rsid w:val="00B57B95"/>
    <w:rsid w:val="00B678ED"/>
    <w:rsid w:val="00B72D35"/>
    <w:rsid w:val="00B930FA"/>
    <w:rsid w:val="00BA0A95"/>
    <w:rsid w:val="00BA0AF0"/>
    <w:rsid w:val="00BB6414"/>
    <w:rsid w:val="00BC1805"/>
    <w:rsid w:val="00BC61EE"/>
    <w:rsid w:val="00BE0553"/>
    <w:rsid w:val="00C052B7"/>
    <w:rsid w:val="00C05F34"/>
    <w:rsid w:val="00C2062A"/>
    <w:rsid w:val="00CA13C0"/>
    <w:rsid w:val="00CB5C38"/>
    <w:rsid w:val="00CD2268"/>
    <w:rsid w:val="00D12CC3"/>
    <w:rsid w:val="00D4028D"/>
    <w:rsid w:val="00D7094B"/>
    <w:rsid w:val="00D83644"/>
    <w:rsid w:val="00DB2C3F"/>
    <w:rsid w:val="00DE2248"/>
    <w:rsid w:val="00E03020"/>
    <w:rsid w:val="00E35375"/>
    <w:rsid w:val="00E65FEF"/>
    <w:rsid w:val="00E7249C"/>
    <w:rsid w:val="00E928C2"/>
    <w:rsid w:val="00E9692D"/>
    <w:rsid w:val="00E96B0E"/>
    <w:rsid w:val="00EC0556"/>
    <w:rsid w:val="00EC0810"/>
    <w:rsid w:val="00EC72FB"/>
    <w:rsid w:val="00F0761F"/>
    <w:rsid w:val="00F42878"/>
    <w:rsid w:val="00F516B5"/>
    <w:rsid w:val="00F6205A"/>
    <w:rsid w:val="00F628BE"/>
    <w:rsid w:val="00FA5393"/>
    <w:rsid w:val="00FC0C53"/>
    <w:rsid w:val="00FD1824"/>
    <w:rsid w:val="00FE199C"/>
    <w:rsid w:val="00FE5BC7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  <w:style w:type="table" w:styleId="a6">
    <w:name w:val="Table Grid"/>
    <w:basedOn w:val="a1"/>
    <w:uiPriority w:val="39"/>
    <w:rsid w:val="00460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0AF0"/>
  </w:style>
  <w:style w:type="paragraph" w:styleId="a9">
    <w:name w:val="footer"/>
    <w:basedOn w:val="a"/>
    <w:link w:val="aa"/>
    <w:uiPriority w:val="99"/>
    <w:semiHidden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0AF0"/>
  </w:style>
  <w:style w:type="paragraph" w:styleId="ab">
    <w:name w:val="No Spacing"/>
    <w:uiPriority w:val="1"/>
    <w:qFormat/>
    <w:rsid w:val="0069573C"/>
    <w:pPr>
      <w:spacing w:after="0" w:line="240" w:lineRule="auto"/>
    </w:pPr>
  </w:style>
  <w:style w:type="paragraph" w:customStyle="1" w:styleId="ac">
    <w:name w:val="!ОСНО"/>
    <w:basedOn w:val="a"/>
    <w:link w:val="ad"/>
    <w:qFormat/>
    <w:rsid w:val="00176FC0"/>
    <w:pPr>
      <w:spacing w:after="160" w:line="259" w:lineRule="auto"/>
      <w:ind w:firstLine="85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d">
    <w:name w:val="!ОСНО Знак"/>
    <w:basedOn w:val="a0"/>
    <w:link w:val="ac"/>
    <w:rsid w:val="00176FC0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5027-D405-4638-AD99-9E529A24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4</cp:revision>
  <cp:lastPrinted>2021-12-01T08:29:00Z</cp:lastPrinted>
  <dcterms:created xsi:type="dcterms:W3CDTF">2025-02-24T09:32:00Z</dcterms:created>
  <dcterms:modified xsi:type="dcterms:W3CDTF">2025-02-24T09:41:00Z</dcterms:modified>
</cp:coreProperties>
</file>